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1725A4" w:rsidRDefault="00DF1080" w:rsidP="007D64FF">
      <w:pPr>
        <w:pStyle w:val="2"/>
        <w:jc w:val="center"/>
        <w:rPr>
          <w:szCs w:val="28"/>
        </w:rPr>
      </w:pPr>
      <w:r w:rsidRPr="001725A4">
        <w:rPr>
          <w:szCs w:val="28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1725A4" w:rsidRDefault="007D64FF" w:rsidP="00B260B3">
      <w:pPr>
        <w:ind w:left="-15" w:right="15" w:hanging="15"/>
        <w:jc w:val="right"/>
        <w:rPr>
          <w:sz w:val="28"/>
          <w:szCs w:val="28"/>
        </w:rPr>
      </w:pPr>
    </w:p>
    <w:p w:rsidR="001E1C3D" w:rsidRPr="001725A4" w:rsidRDefault="00B260B3" w:rsidP="00B260B3">
      <w:pPr>
        <w:ind w:left="-15" w:right="15" w:hanging="15"/>
        <w:jc w:val="right"/>
        <w:rPr>
          <w:sz w:val="28"/>
          <w:szCs w:val="28"/>
        </w:rPr>
      </w:pPr>
      <w:r w:rsidRPr="001725A4">
        <w:rPr>
          <w:sz w:val="28"/>
          <w:szCs w:val="28"/>
        </w:rPr>
        <w:t>ПРОЕКТ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E1C3D">
      <w:pPr>
        <w:ind w:left="-15" w:right="15" w:hanging="15"/>
        <w:jc w:val="center"/>
        <w:rPr>
          <w:b/>
          <w:sz w:val="28"/>
          <w:szCs w:val="28"/>
        </w:rPr>
      </w:pPr>
      <w:r w:rsidRPr="001725A4">
        <w:rPr>
          <w:b/>
          <w:sz w:val="28"/>
          <w:szCs w:val="28"/>
        </w:rPr>
        <w:t xml:space="preserve">ВНЕСЕНИЕ ИЗМЕНЕНИЙ В </w:t>
      </w:r>
      <w:r w:rsidR="001E1C3D" w:rsidRPr="001725A4">
        <w:rPr>
          <w:b/>
          <w:sz w:val="28"/>
          <w:szCs w:val="28"/>
        </w:rPr>
        <w:t xml:space="preserve">ПРАВИЛА </w:t>
      </w:r>
    </w:p>
    <w:p w:rsidR="001E1C3D" w:rsidRPr="001725A4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A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Pr="001725A4">
        <w:rPr>
          <w:rFonts w:ascii="Times New Roman" w:hAnsi="Times New Roman" w:cs="Times New Roman"/>
          <w:b/>
          <w:sz w:val="28"/>
          <w:szCs w:val="28"/>
        </w:rPr>
        <w:br/>
      </w:r>
    </w:p>
    <w:p w:rsidR="001E1C3D" w:rsidRPr="001725A4" w:rsidRDefault="005975F7" w:rsidP="005975F7">
      <w:pPr>
        <w:ind w:right="15"/>
        <w:jc w:val="center"/>
        <w:rPr>
          <w:sz w:val="28"/>
          <w:szCs w:val="28"/>
        </w:rPr>
      </w:pPr>
      <w:r w:rsidRPr="001725A4">
        <w:rPr>
          <w:b/>
          <w:sz w:val="28"/>
          <w:szCs w:val="28"/>
        </w:rPr>
        <w:t>ГОРОДСКОГО ОКРУГА ГОРОД МИХАЙЛОВКА                                    ВОЛГОГРАДСКОЙ ОБЛАСТИ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8D038D" w:rsidRPr="001725A4" w:rsidRDefault="008D038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C95B6A" w:rsidP="001725A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1E1C3D" w:rsidRPr="001725A4">
        <w:rPr>
          <w:bCs/>
          <w:sz w:val="28"/>
          <w:szCs w:val="28"/>
        </w:rPr>
        <w:t xml:space="preserve"> год</w:t>
      </w:r>
    </w:p>
    <w:p w:rsidR="007D64FF" w:rsidRPr="001725A4" w:rsidRDefault="007D64FF" w:rsidP="007D64FF">
      <w:pPr>
        <w:ind w:right="15" w:firstLine="709"/>
        <w:jc w:val="both"/>
        <w:rPr>
          <w:bCs/>
          <w:sz w:val="28"/>
          <w:szCs w:val="28"/>
        </w:rPr>
      </w:pPr>
    </w:p>
    <w:p w:rsidR="007D64FF" w:rsidRPr="001725A4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bCs/>
          <w:sz w:val="28"/>
          <w:szCs w:val="28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>
        <w:rPr>
          <w:bCs/>
          <w:sz w:val="28"/>
          <w:szCs w:val="28"/>
        </w:rPr>
        <w:t xml:space="preserve">от 16.04.2020 № 978 </w:t>
      </w:r>
      <w:r w:rsidRPr="001725A4">
        <w:rPr>
          <w:bCs/>
          <w:sz w:val="28"/>
          <w:szCs w:val="28"/>
        </w:rPr>
        <w:t>«</w:t>
      </w:r>
      <w:r w:rsidRPr="001725A4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1725A4">
        <w:rPr>
          <w:kern w:val="1"/>
          <w:sz w:val="28"/>
          <w:szCs w:val="28"/>
        </w:rPr>
        <w:t>».</w:t>
      </w:r>
    </w:p>
    <w:p w:rsidR="00C95B6A" w:rsidRPr="00C95B6A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8"/>
          <w:szCs w:val="28"/>
        </w:rPr>
      </w:pPr>
      <w:r w:rsidRPr="00C95B6A">
        <w:rPr>
          <w:kern w:val="1"/>
          <w:sz w:val="28"/>
          <w:szCs w:val="28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C95B6A">
        <w:rPr>
          <w:sz w:val="28"/>
          <w:szCs w:val="28"/>
        </w:rPr>
        <w:t xml:space="preserve">с </w:t>
      </w:r>
      <w:r w:rsidR="00C95B6A" w:rsidRPr="00C95B6A">
        <w:rPr>
          <w:kern w:val="1"/>
          <w:sz w:val="28"/>
          <w:szCs w:val="28"/>
        </w:rPr>
        <w:t xml:space="preserve">целью приведения в соответствие </w:t>
      </w:r>
      <w:r w:rsidR="00C95B6A" w:rsidRPr="00C95B6A">
        <w:rPr>
          <w:sz w:val="28"/>
          <w:szCs w:val="28"/>
        </w:rPr>
        <w:t>фактического и планируемого использования земельных участков и установленных Правилами основных и условно разрешенных видов использования недвижимости</w:t>
      </w:r>
      <w:r w:rsidR="00CB2604">
        <w:rPr>
          <w:sz w:val="28"/>
          <w:szCs w:val="28"/>
        </w:rPr>
        <w:t>.</w:t>
      </w:r>
    </w:p>
    <w:p w:rsidR="00680A49" w:rsidRPr="001725A4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8"/>
          <w:szCs w:val="28"/>
        </w:rPr>
      </w:pPr>
    </w:p>
    <w:p w:rsidR="00A62D1C" w:rsidRPr="001725A4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680A49" w:rsidRPr="001725A4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Для территориальных зон: Ц-2 - зона центра обслуживания и коммерческой активности местного значения, </w:t>
      </w:r>
      <w:r>
        <w:rPr>
          <w:bCs/>
          <w:sz w:val="28"/>
          <w:szCs w:val="28"/>
          <w:lang w:eastAsia="ru-RU"/>
        </w:rPr>
        <w:t xml:space="preserve">Ц-2И - зона центра обслуживания и коммерческой активности местного значения на территориях действия ограничений по условиям охраны памятников истории и культуры, </w:t>
      </w:r>
      <w:r>
        <w:rPr>
          <w:sz w:val="28"/>
          <w:szCs w:val="28"/>
          <w:lang w:eastAsia="ru-RU"/>
        </w:rPr>
        <w:t>Ц-2Н - зона центра обслуживания и коммерческой активности местного значения на территориях действия ограничений по условиям охраны недр:</w:t>
      </w: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перечень основных видов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использования недвижимости дополнить видом: </w:t>
      </w: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</w:tr>
    </w:tbl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б) в </w:t>
      </w:r>
      <w:r>
        <w:rPr>
          <w:sz w:val="28"/>
          <w:szCs w:val="28"/>
          <w:lang w:eastAsia="ru-RU"/>
        </w:rPr>
        <w:t>перечне у</w:t>
      </w:r>
      <w:r>
        <w:rPr>
          <w:bCs/>
          <w:sz w:val="28"/>
          <w:szCs w:val="28"/>
          <w:lang w:eastAsia="ru-RU"/>
        </w:rPr>
        <w:t>словно разрешенных видов использования</w:t>
      </w:r>
      <w:r>
        <w:rPr>
          <w:sz w:val="28"/>
          <w:szCs w:val="28"/>
          <w:lang w:eastAsia="ru-RU"/>
        </w:rPr>
        <w:t xml:space="preserve"> недвижимости вид</w:t>
      </w: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</w:tr>
    </w:tbl>
    <w:p w:rsidR="00CB2604" w:rsidRDefault="00CB2604" w:rsidP="00CB2604">
      <w:pPr>
        <w:ind w:firstLine="567"/>
        <w:jc w:val="both"/>
        <w:rPr>
          <w:rFonts w:eastAsia="Calibri"/>
          <w:spacing w:val="5"/>
          <w:sz w:val="28"/>
          <w:szCs w:val="28"/>
          <w:lang w:eastAsia="ru-RU"/>
        </w:rPr>
      </w:pPr>
    </w:p>
    <w:p w:rsidR="00CB2604" w:rsidRDefault="00CB2604" w:rsidP="00CB2604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заменить на вид</w:t>
      </w:r>
    </w:p>
    <w:p w:rsidR="00CB2604" w:rsidRDefault="00CB2604" w:rsidP="00CB2604">
      <w:pPr>
        <w:ind w:firstLine="709"/>
        <w:jc w:val="both"/>
        <w:rPr>
          <w:rFonts w:eastAsia="Calibri"/>
          <w:spacing w:val="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</w:tr>
    </w:tbl>
    <w:p w:rsidR="00CB2604" w:rsidRDefault="00CB2604" w:rsidP="00CB2604">
      <w:pPr>
        <w:ind w:firstLine="709"/>
        <w:jc w:val="both"/>
        <w:rPr>
          <w:spacing w:val="5"/>
          <w:sz w:val="28"/>
          <w:szCs w:val="28"/>
          <w:lang w:eastAsia="ru-RU"/>
        </w:rPr>
      </w:pPr>
    </w:p>
    <w:p w:rsidR="00CB2604" w:rsidRDefault="00CB2604" w:rsidP="00CB2604">
      <w:pPr>
        <w:ind w:firstLine="709"/>
        <w:jc w:val="both"/>
        <w:rPr>
          <w:color w:val="000000"/>
          <w:sz w:val="27"/>
          <w:szCs w:val="27"/>
          <w:lang w:eastAsia="en-US"/>
        </w:rPr>
      </w:pPr>
      <w:r>
        <w:rPr>
          <w:sz w:val="28"/>
          <w:szCs w:val="28"/>
          <w:lang w:eastAsia="ru-RU"/>
        </w:rPr>
        <w:t>1.2. Для территориальной зоны</w:t>
      </w:r>
      <w:r>
        <w:rPr>
          <w:sz w:val="27"/>
          <w:szCs w:val="27"/>
        </w:rPr>
        <w:t xml:space="preserve"> Ж-2Р - зона развития жилой застройки</w:t>
      </w:r>
      <w:r>
        <w:rPr>
          <w:sz w:val="28"/>
          <w:szCs w:val="28"/>
          <w:lang w:eastAsia="ru-RU"/>
        </w:rPr>
        <w:t>:</w:t>
      </w:r>
    </w:p>
    <w:p w:rsidR="00CB2604" w:rsidRDefault="00CB2604" w:rsidP="00CB2604">
      <w:pPr>
        <w:ind w:firstLine="709"/>
        <w:jc w:val="both"/>
        <w:rPr>
          <w:sz w:val="27"/>
          <w:szCs w:val="27"/>
        </w:rPr>
      </w:pPr>
    </w:p>
    <w:p w:rsidR="00CB2604" w:rsidRDefault="00CB2604" w:rsidP="00CB2604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ru-RU"/>
        </w:rPr>
        <w:t>а) перечень основных видов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использования недвижимости дополнить видом: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ведения личного подсобного хозяйства (приусадебный земельный участок) </w:t>
            </w:r>
            <w:r>
              <w:rPr>
                <w:rFonts w:ascii="Times New Roman" w:hAnsi="Times New Roman" w:cs="Times New Roman"/>
              </w:rPr>
              <w:t>&lt;****&gt;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anchor="Par140" w:tooltip="2.1" w:history="1">
              <w:r>
                <w:rPr>
                  <w:rStyle w:val="a3"/>
                  <w:rFonts w:ascii="Times New Roman" w:hAnsi="Times New Roman" w:cs="Times New Roman"/>
                  <w:color w:val="000000"/>
                </w:rPr>
                <w:t>кодом 2.1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; производство сельскохозяйственной продукции; размещение гаража и иных вспомогательных сооружений; содержание сельскохозяйственных животных </w:t>
            </w:r>
            <w:r>
              <w:rPr>
                <w:rFonts w:ascii="Times New Roman" w:hAnsi="Times New Roman" w:cs="Times New Roman"/>
              </w:rPr>
              <w:t>&lt;****&gt;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2.2 </w:t>
            </w:r>
            <w:r>
              <w:rPr>
                <w:rFonts w:ascii="Times New Roman" w:hAnsi="Times New Roman" w:cs="Times New Roman"/>
              </w:rPr>
              <w:t>&lt;****&gt;</w:t>
            </w:r>
          </w:p>
        </w:tc>
      </w:tr>
    </w:tbl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p w:rsidR="00CB2604" w:rsidRDefault="00CB2604" w:rsidP="00CB26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pacing w:val="5"/>
          <w:sz w:val="27"/>
          <w:szCs w:val="27"/>
          <w:lang w:eastAsia="en-US"/>
        </w:rPr>
      </w:pPr>
      <w:r>
        <w:rPr>
          <w:bCs/>
          <w:sz w:val="28"/>
          <w:szCs w:val="28"/>
          <w:lang w:eastAsia="ru-RU"/>
        </w:rPr>
        <w:t>б)</w:t>
      </w:r>
      <w:r>
        <w:rPr>
          <w:sz w:val="27"/>
          <w:szCs w:val="27"/>
        </w:rPr>
        <w:t xml:space="preserve"> дополнить примечания к видам</w:t>
      </w:r>
      <w:r>
        <w:rPr>
          <w:sz w:val="28"/>
          <w:szCs w:val="28"/>
          <w:lang w:eastAsia="ru-RU"/>
        </w:rPr>
        <w:t xml:space="preserve">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использования недвижимости</w:t>
      </w:r>
      <w:r>
        <w:rPr>
          <w:sz w:val="27"/>
          <w:szCs w:val="27"/>
        </w:rPr>
        <w:t xml:space="preserve"> абзацем четыре следующего содержания: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«&lt;****&gt; Объекты указанных видов использования могут размещаться только на земельных участках из категории земель: земли населённых пунктов, в границах населенных пунктов сельских территорий.»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2604" w:rsidRDefault="00CB2604" w:rsidP="00CB2604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>1.3. Абзац второй</w:t>
      </w:r>
      <w:r>
        <w:rPr>
          <w:sz w:val="27"/>
          <w:szCs w:val="27"/>
        </w:rPr>
        <w:t xml:space="preserve"> примечаний к видам</w:t>
      </w:r>
      <w:r>
        <w:rPr>
          <w:sz w:val="28"/>
          <w:szCs w:val="28"/>
          <w:lang w:eastAsia="ru-RU"/>
        </w:rPr>
        <w:t xml:space="preserve">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использования недвижимости</w:t>
      </w:r>
      <w:r>
        <w:rPr>
          <w:sz w:val="27"/>
          <w:szCs w:val="27"/>
        </w:rPr>
        <w:t xml:space="preserve"> д</w:t>
      </w:r>
      <w:r>
        <w:rPr>
          <w:sz w:val="28"/>
          <w:szCs w:val="28"/>
          <w:lang w:eastAsia="ru-RU"/>
        </w:rPr>
        <w:t>ля территориальных зон:</w:t>
      </w:r>
      <w:r>
        <w:rPr>
          <w:bCs/>
          <w:sz w:val="27"/>
          <w:szCs w:val="27"/>
          <w:lang w:eastAsia="ru-RU"/>
        </w:rPr>
        <w:t xml:space="preserve"> Ж-3 - зона малоэтажной жилой застройки</w:t>
      </w:r>
      <w:r>
        <w:rPr>
          <w:sz w:val="28"/>
          <w:szCs w:val="28"/>
          <w:lang w:eastAsia="ru-RU"/>
        </w:rPr>
        <w:t>, Ж-3Н - зона малоэтажной жилой застройки на территориях действия ограничений по условиям охраны недр</w:t>
      </w:r>
      <w:r>
        <w:rPr>
          <w:bCs/>
          <w:sz w:val="28"/>
          <w:szCs w:val="28"/>
          <w:lang w:eastAsia="ru-RU"/>
        </w:rPr>
        <w:t>,</w:t>
      </w:r>
      <w:r>
        <w:rPr>
          <w:bCs/>
          <w:sz w:val="27"/>
          <w:szCs w:val="27"/>
          <w:lang w:eastAsia="ru-RU"/>
        </w:rPr>
        <w:t xml:space="preserve"> Ж-3И - зона малоэтажной жилой застройки на территориях действия ограничений по условиям охраны памятников истории и культуры изложить в следующей редакции</w:t>
      </w:r>
      <w:r>
        <w:rPr>
          <w:sz w:val="28"/>
          <w:szCs w:val="28"/>
          <w:lang w:eastAsia="ru-RU"/>
        </w:rPr>
        <w:t>: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«&lt;**&gt; Магазины, относятся к основным видам разрешенного использования, при условии, что торговая площадь объекта капитального строительства не превышает 60 кв. м. В случае, если торговая площадь объекта капитального строительства превышает 60 кв. м., то виды разрешенного использования относятся к условно разрешенным видам использования, при условии что общая площадь объекта капитального строительства составляет до 1000 кв. м.»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2604" w:rsidRDefault="00CB2604" w:rsidP="00CB2604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>1.4. Абзац второй</w:t>
      </w:r>
      <w:r>
        <w:rPr>
          <w:sz w:val="27"/>
          <w:szCs w:val="27"/>
        </w:rPr>
        <w:t xml:space="preserve"> примечаний к видам</w:t>
      </w:r>
      <w:r>
        <w:rPr>
          <w:sz w:val="28"/>
          <w:szCs w:val="28"/>
          <w:lang w:eastAsia="ru-RU"/>
        </w:rPr>
        <w:t xml:space="preserve">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использования недвижимости</w:t>
      </w:r>
      <w:r>
        <w:rPr>
          <w:sz w:val="27"/>
          <w:szCs w:val="27"/>
        </w:rPr>
        <w:t xml:space="preserve"> д</w:t>
      </w:r>
      <w:r>
        <w:rPr>
          <w:sz w:val="28"/>
          <w:szCs w:val="28"/>
          <w:lang w:eastAsia="ru-RU"/>
        </w:rPr>
        <w:t>ля территориальных зон:</w:t>
      </w:r>
      <w:r>
        <w:rPr>
          <w:bCs/>
          <w:sz w:val="27"/>
          <w:szCs w:val="27"/>
          <w:lang w:eastAsia="ru-RU"/>
        </w:rPr>
        <w:t xml:space="preserve"> Ж-4 - зона смешанной жилой застройки</w:t>
      </w:r>
      <w:r>
        <w:rPr>
          <w:sz w:val="28"/>
          <w:szCs w:val="28"/>
          <w:lang w:eastAsia="ru-RU"/>
        </w:rPr>
        <w:t xml:space="preserve">, </w:t>
      </w:r>
      <w:r>
        <w:rPr>
          <w:bCs/>
          <w:sz w:val="27"/>
          <w:szCs w:val="27"/>
          <w:lang w:eastAsia="ru-RU"/>
        </w:rPr>
        <w:t>Ж-4И - зона смешанной жилой застройки на территориях действия ограничений по условиям охраны памятников истории и культуры изложить в следующей редакции</w:t>
      </w:r>
      <w:r>
        <w:rPr>
          <w:sz w:val="28"/>
          <w:szCs w:val="28"/>
          <w:lang w:eastAsia="ru-RU"/>
        </w:rPr>
        <w:t>: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«&lt;**&gt; Магазины, относятся к основным видам разрешенного использования,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 условии, что торговая площадь объекта капитального строительства не превышает 100 кв. м. В случае, если торговая площадь объекта капитального строительства превышает 100 кв. м., то виды разрешенного использования относятся к условно разрешенным видам использования, при условии что общая площадь объекта капитального строительства составляет до 1000 кв. м.» </w:t>
      </w:r>
    </w:p>
    <w:p w:rsidR="00CB2604" w:rsidRDefault="00CB2604" w:rsidP="00CB2604">
      <w:pPr>
        <w:spacing w:after="1" w:line="280" w:lineRule="atLeast"/>
        <w:ind w:firstLine="709"/>
        <w:jc w:val="both"/>
        <w:rPr>
          <w:sz w:val="28"/>
          <w:szCs w:val="28"/>
          <w:lang w:eastAsia="ru-RU"/>
        </w:rPr>
      </w:pPr>
    </w:p>
    <w:p w:rsidR="00CB2604" w:rsidRDefault="00CB2604" w:rsidP="00CB2604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>1.5. Абзац второй</w:t>
      </w:r>
      <w:r>
        <w:rPr>
          <w:sz w:val="27"/>
          <w:szCs w:val="27"/>
        </w:rPr>
        <w:t xml:space="preserve"> примечаний к видам</w:t>
      </w:r>
      <w:r>
        <w:rPr>
          <w:sz w:val="28"/>
          <w:szCs w:val="28"/>
          <w:lang w:eastAsia="ru-RU"/>
        </w:rPr>
        <w:t xml:space="preserve">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использования недвижимости</w:t>
      </w:r>
      <w:r>
        <w:rPr>
          <w:sz w:val="27"/>
          <w:szCs w:val="27"/>
        </w:rPr>
        <w:t xml:space="preserve"> д</w:t>
      </w:r>
      <w:r>
        <w:rPr>
          <w:sz w:val="28"/>
          <w:szCs w:val="28"/>
          <w:lang w:eastAsia="ru-RU"/>
        </w:rPr>
        <w:t>ля территориальных зон:</w:t>
      </w:r>
      <w:r>
        <w:rPr>
          <w:bCs/>
          <w:sz w:val="27"/>
          <w:szCs w:val="27"/>
          <w:lang w:eastAsia="ru-RU"/>
        </w:rPr>
        <w:t xml:space="preserve"> Ж-5 - зона среднеэтажной жилой застройки</w:t>
      </w:r>
      <w:r>
        <w:rPr>
          <w:sz w:val="28"/>
          <w:szCs w:val="28"/>
          <w:lang w:eastAsia="ru-RU"/>
        </w:rPr>
        <w:t xml:space="preserve">, Ж-5И - зона среднеэтажной жилой застройки на территориях действия ограничений по условиям охраны памятников истории и культуры </w:t>
      </w:r>
      <w:r>
        <w:rPr>
          <w:bCs/>
          <w:sz w:val="27"/>
          <w:szCs w:val="27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>: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«&lt;**&gt; Магазины, относятся к основным видам разрешенного использования, при условии, что торговая площадь объекта капитального строительства не превышает 150 кв. м. В случае, если торговая площадь объекта капитального строительства превышает 150 кв. м., то виды разрешенного использования относятся к условно разрешенным видам использования, при условии что общая площадь таких объектов составляет до 1500 кв. м.»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2604" w:rsidRDefault="00CB2604" w:rsidP="00CB2604">
      <w:pPr>
        <w:spacing w:after="1"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Изменить название территориальной зоны 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 xml:space="preserve">ИТ-1Н - зона сооружений автомобильного транспорта на территориях действия ограничений по условиям охраны памятников» на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ИТ-1Н - зона сооружений автомобильного транспорта</w:t>
      </w:r>
      <w:r>
        <w:rPr>
          <w:bCs/>
          <w:sz w:val="28"/>
          <w:szCs w:val="28"/>
          <w:lang w:eastAsia="ru-RU"/>
        </w:rPr>
        <w:t xml:space="preserve"> на территориях действия ограничений по условиям охраны недр</w:t>
      </w:r>
      <w:r>
        <w:rPr>
          <w:sz w:val="28"/>
          <w:szCs w:val="28"/>
          <w:lang w:eastAsia="ru-RU"/>
        </w:rPr>
        <w:t>».</w:t>
      </w:r>
    </w:p>
    <w:p w:rsidR="00CB2604" w:rsidRDefault="00CB2604" w:rsidP="00CB260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2604" w:rsidRDefault="00CB2604" w:rsidP="00CB2604">
      <w:pPr>
        <w:spacing w:after="1" w:line="28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1.7. Для территориальной зоны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ИТ-1Н - зона сооружений автомобильного транспорта </w:t>
      </w:r>
      <w:r>
        <w:rPr>
          <w:bCs/>
          <w:sz w:val="28"/>
          <w:szCs w:val="28"/>
          <w:lang w:eastAsia="ru-RU"/>
        </w:rPr>
        <w:t>на территориях действия ограничений по условиям охраны недр:</w:t>
      </w: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перечень основных видов разрешенного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использования недвижимости дополнить видами:</w:t>
      </w: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4.9.1.1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4.9.1.2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4.9.1.3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4.9.1.4</w:t>
            </w:r>
          </w:p>
        </w:tc>
      </w:tr>
    </w:tbl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p w:rsidR="00CB2604" w:rsidRDefault="00CB2604" w:rsidP="00CB2604">
      <w:pPr>
        <w:ind w:firstLine="567"/>
        <w:jc w:val="both"/>
        <w:rPr>
          <w:rFonts w:eastAsia="Calibri"/>
          <w:spacing w:val="5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б) </w:t>
      </w:r>
      <w:r>
        <w:rPr>
          <w:sz w:val="28"/>
          <w:szCs w:val="28"/>
          <w:lang w:eastAsia="ru-RU"/>
        </w:rPr>
        <w:t>перечень у</w:t>
      </w:r>
      <w:r>
        <w:rPr>
          <w:bCs/>
          <w:sz w:val="28"/>
          <w:szCs w:val="28"/>
          <w:lang w:eastAsia="ru-RU"/>
        </w:rPr>
        <w:t>словно разрешенных видов использования</w:t>
      </w:r>
      <w:r>
        <w:rPr>
          <w:sz w:val="28"/>
          <w:szCs w:val="28"/>
          <w:lang w:eastAsia="ru-RU"/>
        </w:rPr>
        <w:t xml:space="preserve"> недвижимости дополнить видами:</w:t>
      </w: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8" w:anchor="Par382" w:tooltip="4.9" w:history="1">
              <w:r>
                <w:rPr>
                  <w:rStyle w:val="a3"/>
                  <w:rFonts w:ascii="Times New Roman" w:hAnsi="Times New Roman" w:cs="Times New Roman"/>
                </w:rPr>
                <w:t>кодом 4.9</w:t>
              </w:r>
            </w:hyperlink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" w:anchor="Par198" w:tooltip="3.1.1" w:history="1">
              <w:r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0" w:anchor="Par220" w:tooltip="3.2.3" w:history="1">
              <w:r>
                <w:rPr>
                  <w:rStyle w:val="a3"/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</w:tbl>
    <w:p w:rsidR="00CB2604" w:rsidRDefault="00CB2604" w:rsidP="00CB2604">
      <w:pPr>
        <w:jc w:val="both"/>
        <w:rPr>
          <w:bCs/>
          <w:sz w:val="27"/>
          <w:szCs w:val="27"/>
          <w:lang w:eastAsia="ru-RU"/>
        </w:rPr>
      </w:pPr>
    </w:p>
    <w:p w:rsidR="00CB2604" w:rsidRDefault="00CB2604" w:rsidP="00CB26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 Для территориальной зоны Р-1 - зона парков, бульваров, скверов:</w:t>
      </w:r>
    </w:p>
    <w:p w:rsidR="00CB2604" w:rsidRDefault="00CB2604" w:rsidP="00CB2604">
      <w:pPr>
        <w:ind w:firstLine="567"/>
        <w:jc w:val="both"/>
        <w:rPr>
          <w:bCs/>
          <w:color w:val="000000"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>а) в абзаце втором описания зоны слова «</w:t>
      </w:r>
      <w:r>
        <w:rPr>
          <w:bCs/>
          <w:sz w:val="27"/>
          <w:szCs w:val="27"/>
          <w:lang w:eastAsia="ru-RU"/>
        </w:rPr>
        <w:t xml:space="preserve">зоны Р-2» заменить на </w:t>
      </w:r>
      <w:r>
        <w:rPr>
          <w:sz w:val="28"/>
          <w:szCs w:val="28"/>
          <w:lang w:eastAsia="ru-RU"/>
        </w:rPr>
        <w:t>слова «</w:t>
      </w:r>
      <w:r>
        <w:rPr>
          <w:bCs/>
          <w:sz w:val="27"/>
          <w:szCs w:val="27"/>
          <w:lang w:eastAsia="ru-RU"/>
        </w:rPr>
        <w:t>зоны Р-1».</w:t>
      </w:r>
    </w:p>
    <w:p w:rsidR="00CB2604" w:rsidRDefault="00CB2604" w:rsidP="00CB2604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>
        <w:rPr>
          <w:bCs/>
          <w:sz w:val="28"/>
          <w:szCs w:val="28"/>
          <w:lang w:eastAsia="ru-RU"/>
        </w:rPr>
        <w:t xml:space="preserve">б) </w:t>
      </w:r>
      <w:r>
        <w:rPr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 xml:space="preserve">словно разрешенные виды использования </w:t>
      </w:r>
      <w:r>
        <w:rPr>
          <w:bCs/>
          <w:sz w:val="27"/>
          <w:szCs w:val="27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>:</w:t>
      </w:r>
    </w:p>
    <w:p w:rsidR="00CB2604" w:rsidRDefault="00CB2604" w:rsidP="00CB2604">
      <w:pPr>
        <w:ind w:firstLine="567"/>
        <w:jc w:val="both"/>
        <w:rPr>
          <w:bCs/>
          <w:lang w:eastAsia="ru-RU"/>
        </w:rPr>
      </w:pP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Par274"/>
            <w:bookmarkEnd w:id="0"/>
            <w:r>
              <w:rPr>
                <w:rFonts w:ascii="Times New Roman" w:hAnsi="Times New Roman" w:cs="Times New Roman"/>
              </w:rPr>
              <w:t>3.6.3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Par198" w:tooltip="3.1.1" w:history="1">
              <w:r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2" w:anchor="Par202" w:tooltip="3.1.2" w:history="1">
              <w:r>
                <w:rPr>
                  <w:rStyle w:val="a3"/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&lt;**&gt;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&lt;**&gt;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12.0.2 &lt;**&gt;</w:t>
            </w:r>
          </w:p>
        </w:tc>
      </w:tr>
    </w:tbl>
    <w:p w:rsidR="00CB2604" w:rsidRDefault="00CB2604" w:rsidP="00CB2604">
      <w:pPr>
        <w:ind w:firstLine="567"/>
        <w:jc w:val="both"/>
        <w:rPr>
          <w:rFonts w:eastAsia="Calibri"/>
          <w:spacing w:val="5"/>
          <w:sz w:val="28"/>
          <w:szCs w:val="28"/>
          <w:lang w:eastAsia="ru-RU"/>
        </w:rPr>
      </w:pPr>
    </w:p>
    <w:p w:rsidR="00CB2604" w:rsidRDefault="00CB2604" w:rsidP="00CB260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1.9. Для территориальной зоны Р-1И - зона городских парков, бульваров, скверов на территориях действия ограничений по условиям охраны памятников перечень у</w:t>
      </w:r>
      <w:r>
        <w:rPr>
          <w:bCs/>
          <w:sz w:val="28"/>
          <w:szCs w:val="28"/>
          <w:lang w:eastAsia="ru-RU"/>
        </w:rPr>
        <w:t xml:space="preserve">словно разрешенных видов использования </w:t>
      </w:r>
      <w:r>
        <w:rPr>
          <w:sz w:val="28"/>
          <w:szCs w:val="28"/>
          <w:lang w:eastAsia="ru-RU"/>
        </w:rPr>
        <w:t xml:space="preserve">дополнить видами: </w:t>
      </w:r>
    </w:p>
    <w:p w:rsidR="00CB2604" w:rsidRDefault="00CB2604" w:rsidP="00CB2604">
      <w:pPr>
        <w:ind w:firstLine="567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  <w:tr w:rsidR="00CB2604" w:rsidTr="00CB2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04" w:rsidRDefault="00CB26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</w:tr>
    </w:tbl>
    <w:p w:rsidR="003F0A29" w:rsidRPr="001725A4" w:rsidRDefault="003F0A29" w:rsidP="00AC0A33">
      <w:pPr>
        <w:ind w:firstLine="567"/>
        <w:jc w:val="both"/>
        <w:rPr>
          <w:bCs/>
          <w:sz w:val="28"/>
          <w:szCs w:val="28"/>
          <w:lang w:eastAsia="ru-RU"/>
        </w:rPr>
      </w:pPr>
    </w:p>
    <w:p w:rsidR="00145054" w:rsidRPr="001725A4" w:rsidRDefault="00145054" w:rsidP="00DF1080">
      <w:pPr>
        <w:jc w:val="both"/>
        <w:rPr>
          <w:rFonts w:eastAsia="Calibri"/>
          <w:sz w:val="28"/>
          <w:szCs w:val="28"/>
          <w:lang w:eastAsia="ru-RU"/>
        </w:rPr>
      </w:pPr>
      <w:bookmarkStart w:id="1" w:name="dst628"/>
      <w:bookmarkEnd w:id="1"/>
    </w:p>
    <w:p w:rsidR="009B3AA2" w:rsidRDefault="00FD14BD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Разработал: </w:t>
      </w:r>
    </w:p>
    <w:p w:rsidR="00145054" w:rsidRPr="001725A4" w:rsidRDefault="009B3AA2" w:rsidP="00DF1080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заместитель </w:t>
      </w:r>
      <w:r w:rsidR="00DF1080" w:rsidRPr="001725A4">
        <w:rPr>
          <w:rFonts w:eastAsia="Calibri"/>
          <w:sz w:val="28"/>
          <w:szCs w:val="28"/>
          <w:lang w:eastAsia="ru-RU"/>
        </w:rPr>
        <w:t>начальник</w:t>
      </w:r>
      <w:r>
        <w:rPr>
          <w:rFonts w:eastAsia="Calibri"/>
          <w:sz w:val="28"/>
          <w:szCs w:val="28"/>
          <w:lang w:eastAsia="ru-RU"/>
        </w:rPr>
        <w:t>а</w:t>
      </w:r>
      <w:r w:rsidR="00DF1080" w:rsidRPr="001725A4">
        <w:rPr>
          <w:rFonts w:eastAsia="Calibri"/>
          <w:sz w:val="28"/>
          <w:szCs w:val="28"/>
          <w:lang w:eastAsia="ru-RU"/>
        </w:rPr>
        <w:t xml:space="preserve"> отдела </w:t>
      </w:r>
    </w:p>
    <w:p w:rsidR="00145054" w:rsidRPr="001725A4" w:rsidRDefault="00DF1080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145054" w:rsidRPr="001725A4" w:rsidRDefault="00DF1080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>администрации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городского округа </w:t>
      </w:r>
    </w:p>
    <w:p w:rsidR="00FD14BD" w:rsidRDefault="00FD14BD" w:rsidP="00FD14BD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>город Михайловка</w:t>
      </w:r>
      <w:r w:rsidR="00145054" w:rsidRPr="001725A4">
        <w:rPr>
          <w:rFonts w:eastAsia="Calibri"/>
          <w:sz w:val="28"/>
          <w:szCs w:val="28"/>
          <w:lang w:eastAsia="ru-RU"/>
        </w:rPr>
        <w:t xml:space="preserve"> </w:t>
      </w:r>
      <w:r w:rsidRPr="001725A4">
        <w:rPr>
          <w:rFonts w:eastAsia="Calibri"/>
          <w:sz w:val="28"/>
          <w:szCs w:val="28"/>
          <w:lang w:eastAsia="ru-RU"/>
        </w:rPr>
        <w:t>Во</w:t>
      </w:r>
      <w:r w:rsidR="00145054" w:rsidRPr="001725A4">
        <w:rPr>
          <w:rFonts w:eastAsia="Calibri"/>
          <w:sz w:val="28"/>
          <w:szCs w:val="28"/>
          <w:lang w:eastAsia="ru-RU"/>
        </w:rPr>
        <w:t xml:space="preserve">лгоградской области            </w:t>
      </w:r>
      <w:r w:rsidRPr="001725A4">
        <w:rPr>
          <w:rFonts w:eastAsia="Calibri"/>
          <w:sz w:val="28"/>
          <w:szCs w:val="28"/>
          <w:lang w:eastAsia="ru-RU"/>
        </w:rPr>
        <w:t xml:space="preserve">____________ </w:t>
      </w:r>
      <w:r w:rsidR="009B3AA2">
        <w:rPr>
          <w:rFonts w:eastAsia="Calibri"/>
          <w:sz w:val="28"/>
          <w:szCs w:val="28"/>
          <w:lang w:eastAsia="ru-RU"/>
        </w:rPr>
        <w:t>Д.А. Ермилов</w:t>
      </w:r>
    </w:p>
    <w:p w:rsidR="009B3AA2" w:rsidRDefault="009B3AA2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9B3AA2" w:rsidRPr="001725A4" w:rsidRDefault="00CB2604" w:rsidP="009B3AA2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</w:t>
      </w:r>
      <w:r w:rsidR="009B3AA2" w:rsidRPr="001725A4">
        <w:rPr>
          <w:rFonts w:eastAsia="Calibri"/>
          <w:sz w:val="28"/>
          <w:szCs w:val="28"/>
          <w:lang w:eastAsia="ru-RU"/>
        </w:rPr>
        <w:t xml:space="preserve">ачальник отдела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администрации городского округа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1725A4" w:rsidRDefault="009B3AA2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FD14BD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9B3AA2" w:rsidP="00FD14BD">
      <w:pPr>
        <w:jc w:val="right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21.04.2020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sectPr w:rsidR="00FD14BD" w:rsidRPr="001725A4" w:rsidSect="00FD14BD">
      <w:footerReference w:type="default" r:id="rId13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32" w:rsidRDefault="00922932" w:rsidP="00FD14BD">
      <w:r>
        <w:separator/>
      </w:r>
    </w:p>
  </w:endnote>
  <w:endnote w:type="continuationSeparator" w:id="1">
    <w:p w:rsidR="00922932" w:rsidRDefault="00922932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B351DF">
        <w:pPr>
          <w:pStyle w:val="a7"/>
          <w:jc w:val="center"/>
        </w:pPr>
        <w:fldSimple w:instr=" PAGE   \* MERGEFORMAT ">
          <w:r w:rsidR="00A77858">
            <w:rPr>
              <w:noProof/>
            </w:rPr>
            <w:t>6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32" w:rsidRDefault="00922932" w:rsidP="00FD14BD">
      <w:r>
        <w:separator/>
      </w:r>
    </w:p>
  </w:footnote>
  <w:footnote w:type="continuationSeparator" w:id="1">
    <w:p w:rsidR="00922932" w:rsidRDefault="00922932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315D7"/>
    <w:rsid w:val="001323E3"/>
    <w:rsid w:val="001326E0"/>
    <w:rsid w:val="00145054"/>
    <w:rsid w:val="00152B4A"/>
    <w:rsid w:val="001558AE"/>
    <w:rsid w:val="00163051"/>
    <w:rsid w:val="00165A45"/>
    <w:rsid w:val="001725A4"/>
    <w:rsid w:val="00192DDB"/>
    <w:rsid w:val="001D2F00"/>
    <w:rsid w:val="001E1C3D"/>
    <w:rsid w:val="001E3BB4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45839"/>
    <w:rsid w:val="004A22BA"/>
    <w:rsid w:val="004B1FEC"/>
    <w:rsid w:val="004B36B3"/>
    <w:rsid w:val="004B76C9"/>
    <w:rsid w:val="00522D24"/>
    <w:rsid w:val="005353C7"/>
    <w:rsid w:val="005651E6"/>
    <w:rsid w:val="005975F7"/>
    <w:rsid w:val="005A502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22932"/>
    <w:rsid w:val="00936303"/>
    <w:rsid w:val="00951C45"/>
    <w:rsid w:val="00957929"/>
    <w:rsid w:val="00961C6C"/>
    <w:rsid w:val="009B18A2"/>
    <w:rsid w:val="009B252B"/>
    <w:rsid w:val="009B3AA2"/>
    <w:rsid w:val="009B6B4D"/>
    <w:rsid w:val="009C756F"/>
    <w:rsid w:val="00A62D1C"/>
    <w:rsid w:val="00A76850"/>
    <w:rsid w:val="00A77858"/>
    <w:rsid w:val="00A93182"/>
    <w:rsid w:val="00AC0A33"/>
    <w:rsid w:val="00AD2F0A"/>
    <w:rsid w:val="00AE3C5F"/>
    <w:rsid w:val="00B051CA"/>
    <w:rsid w:val="00B13F07"/>
    <w:rsid w:val="00B21419"/>
    <w:rsid w:val="00B23FEC"/>
    <w:rsid w:val="00B260B3"/>
    <w:rsid w:val="00B351DF"/>
    <w:rsid w:val="00B4571B"/>
    <w:rsid w:val="00BA6DE4"/>
    <w:rsid w:val="00C01D99"/>
    <w:rsid w:val="00C3182F"/>
    <w:rsid w:val="00C342C0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9449B"/>
    <w:rsid w:val="00FB713C"/>
    <w:rsid w:val="00FC1BCF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12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44;&#1072;&#1088;&#1080;&#1097;&#1077;&#1074;&#1072;\&#1055;&#1059;&#1041;%20&#1057;&#1051;&#1059;&#1064;\2020\&#1042;%20&#1090;&#1077;&#1082;&#1089;&#1090;\&#1042;%20&#1044;&#1091;&#1084;&#1091;\&#1055;&#1088;&#1086;&#1077;&#1082;&#1090;%20&#1044;&#1091;&#1084;&#1099;%20&#1089;%20&#1048;&#1058;-1&#1053;%20&#1074;%20&#1056;&#1077;&#1096;&#1077;&#1085;&#1080;&#1077;%20&#8470;%20795%20&#1086;&#1090;%2012.04.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42</cp:revision>
  <cp:lastPrinted>2019-05-14T05:33:00Z</cp:lastPrinted>
  <dcterms:created xsi:type="dcterms:W3CDTF">2018-07-20T11:12:00Z</dcterms:created>
  <dcterms:modified xsi:type="dcterms:W3CDTF">2020-04-23T07:39:00Z</dcterms:modified>
</cp:coreProperties>
</file>